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F8F" w:rsidRPr="00A449DD" w:rsidRDefault="00392F8F" w:rsidP="005B0B9B">
      <w:pPr>
        <w:pStyle w:val="10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A449DD">
        <w:rPr>
          <w:sz w:val="24"/>
          <w:szCs w:val="24"/>
        </w:rPr>
        <w:t xml:space="preserve">Приложение </w:t>
      </w:r>
      <w:r w:rsidR="005B0B9B" w:rsidRPr="00A449DD">
        <w:rPr>
          <w:sz w:val="24"/>
          <w:szCs w:val="24"/>
        </w:rPr>
        <w:t>№</w:t>
      </w:r>
      <w:r w:rsidR="0024531A">
        <w:rPr>
          <w:sz w:val="24"/>
          <w:szCs w:val="24"/>
        </w:rPr>
        <w:t>2</w:t>
      </w:r>
      <w:r w:rsidR="00A3266A">
        <w:rPr>
          <w:sz w:val="24"/>
          <w:szCs w:val="24"/>
        </w:rPr>
        <w:t>.</w:t>
      </w:r>
      <w:r w:rsidR="00A83E2A">
        <w:rPr>
          <w:sz w:val="24"/>
          <w:szCs w:val="24"/>
        </w:rPr>
        <w:t>1</w:t>
      </w:r>
    </w:p>
    <w:p w:rsidR="005B0B9B" w:rsidRPr="00A449DD" w:rsidRDefault="005B0B9B" w:rsidP="005B0B9B">
      <w:pPr>
        <w:pStyle w:val="10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A449DD">
        <w:rPr>
          <w:sz w:val="24"/>
          <w:szCs w:val="24"/>
        </w:rPr>
        <w:t xml:space="preserve">к </w:t>
      </w:r>
      <w:r w:rsidR="00ED5E24" w:rsidRPr="00A449DD">
        <w:rPr>
          <w:sz w:val="24"/>
          <w:szCs w:val="24"/>
        </w:rPr>
        <w:t>Т</w:t>
      </w:r>
      <w:r w:rsidR="00FA03FA" w:rsidRPr="00A449DD">
        <w:rPr>
          <w:sz w:val="24"/>
          <w:szCs w:val="24"/>
        </w:rPr>
        <w:t>ехническому заданию</w:t>
      </w:r>
    </w:p>
    <w:p w:rsidR="00E97E4A" w:rsidRDefault="00E97E4A" w:rsidP="00E97E4A">
      <w:pPr>
        <w:pStyle w:val="100"/>
        <w:shd w:val="clear" w:color="auto" w:fill="auto"/>
        <w:spacing w:after="0" w:line="240" w:lineRule="auto"/>
        <w:ind w:firstLine="0"/>
        <w:jc w:val="left"/>
        <w:rPr>
          <w:rFonts w:eastAsia="Calibri"/>
          <w:b/>
          <w:bCs/>
          <w:sz w:val="28"/>
          <w:szCs w:val="28"/>
        </w:rPr>
      </w:pPr>
    </w:p>
    <w:p w:rsidR="00C94F81" w:rsidRPr="009D3D77" w:rsidRDefault="00C94F81" w:rsidP="00E97E4A">
      <w:pPr>
        <w:pStyle w:val="100"/>
        <w:shd w:val="clear" w:color="auto" w:fill="auto"/>
        <w:spacing w:after="0" w:line="240" w:lineRule="auto"/>
        <w:ind w:firstLine="0"/>
        <w:jc w:val="left"/>
        <w:rPr>
          <w:rFonts w:eastAsia="Calibri"/>
          <w:b/>
          <w:bCs/>
          <w:sz w:val="28"/>
          <w:szCs w:val="28"/>
        </w:rPr>
      </w:pPr>
      <w:r w:rsidRPr="009D3D77">
        <w:rPr>
          <w:rFonts w:eastAsia="Calibri"/>
          <w:b/>
          <w:bCs/>
          <w:sz w:val="28"/>
          <w:szCs w:val="28"/>
        </w:rPr>
        <w:t>Технические требования к оборудованию с указанием эквивалента</w:t>
      </w:r>
    </w:p>
    <w:p w:rsidR="00F15891" w:rsidRDefault="00F15891" w:rsidP="00E97E4A">
      <w:pPr>
        <w:pStyle w:val="100"/>
        <w:shd w:val="clear" w:color="auto" w:fill="auto"/>
        <w:spacing w:after="0" w:line="240" w:lineRule="auto"/>
        <w:ind w:firstLine="0"/>
        <w:contextualSpacing/>
        <w:rPr>
          <w:b/>
          <w:sz w:val="24"/>
        </w:rPr>
      </w:pPr>
      <w:r w:rsidRPr="009D3D77">
        <w:rPr>
          <w:b/>
          <w:sz w:val="24"/>
        </w:rPr>
        <w:t xml:space="preserve">Требования к техническим характеристикам </w:t>
      </w:r>
      <w:r w:rsidR="009E1417" w:rsidRPr="009D3D77">
        <w:rPr>
          <w:b/>
          <w:sz w:val="24"/>
        </w:rPr>
        <w:t xml:space="preserve">трансформатора напряжения </w:t>
      </w:r>
      <w:r w:rsidR="00A83E2A">
        <w:rPr>
          <w:b/>
          <w:sz w:val="24"/>
        </w:rPr>
        <w:t xml:space="preserve">110 </w:t>
      </w:r>
      <w:r w:rsidR="00F8471E" w:rsidRPr="009D3D77">
        <w:rPr>
          <w:b/>
          <w:sz w:val="24"/>
        </w:rPr>
        <w:t>кВ</w:t>
      </w:r>
    </w:p>
    <w:p w:rsidR="00E97E4A" w:rsidRPr="00F15891" w:rsidRDefault="00E97E4A" w:rsidP="00E97E4A">
      <w:pPr>
        <w:pStyle w:val="100"/>
        <w:shd w:val="clear" w:color="auto" w:fill="auto"/>
        <w:spacing w:after="0" w:line="240" w:lineRule="auto"/>
        <w:ind w:firstLine="0"/>
        <w:contextualSpacing/>
        <w:rPr>
          <w:b/>
          <w:sz w:val="24"/>
        </w:rPr>
      </w:pPr>
    </w:p>
    <w:tbl>
      <w:tblPr>
        <w:tblStyle w:val="a4"/>
        <w:tblW w:w="10145" w:type="dxa"/>
        <w:tblLook w:val="04A0" w:firstRow="1" w:lastRow="0" w:firstColumn="1" w:lastColumn="0" w:noHBand="0" w:noVBand="1"/>
      </w:tblPr>
      <w:tblGrid>
        <w:gridCol w:w="5106"/>
        <w:gridCol w:w="5039"/>
      </w:tblGrid>
      <w:tr w:rsidR="00E97E4A" w:rsidRPr="002C3296" w:rsidTr="007924D2">
        <w:trPr>
          <w:trHeight w:val="374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E97E4A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E97E4A" w:rsidRPr="002C3296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C3296">
              <w:rPr>
                <w:sz w:val="22"/>
                <w:szCs w:val="22"/>
              </w:rPr>
              <w:t>Для реконструкции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7E4A" w:rsidRPr="002C3296" w:rsidRDefault="00E97E4A" w:rsidP="001D4598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ПС 110/</w:t>
            </w:r>
            <w:r w:rsidRPr="00802BEF">
              <w:rPr>
                <w:rFonts w:eastAsia="MS Mincho"/>
                <w:sz w:val="22"/>
                <w:szCs w:val="22"/>
                <w:lang w:eastAsia="ja-JP"/>
              </w:rPr>
              <w:t xml:space="preserve">6 кВ </w:t>
            </w:r>
            <w:r>
              <w:rPr>
                <w:rFonts w:eastAsia="MS Mincho"/>
                <w:sz w:val="22"/>
                <w:szCs w:val="22"/>
                <w:lang w:eastAsia="ja-JP"/>
              </w:rPr>
              <w:t>Перегр</w:t>
            </w:r>
            <w:r w:rsidR="001D4598">
              <w:rPr>
                <w:rFonts w:eastAsia="MS Mincho"/>
                <w:sz w:val="22"/>
                <w:szCs w:val="22"/>
                <w:lang w:eastAsia="ja-JP"/>
              </w:rPr>
              <w:t>ё</w:t>
            </w:r>
            <w:r>
              <w:rPr>
                <w:rFonts w:eastAsia="MS Mincho"/>
                <w:sz w:val="22"/>
                <w:szCs w:val="22"/>
                <w:lang w:eastAsia="ja-JP"/>
              </w:rPr>
              <w:t>бное</w:t>
            </w:r>
          </w:p>
        </w:tc>
      </w:tr>
      <w:tr w:rsidR="00E97E4A" w:rsidRPr="002C3296" w:rsidTr="007924D2">
        <w:trPr>
          <w:trHeight w:val="256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E4A" w:rsidRPr="002C3296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2C3296">
              <w:rPr>
                <w:sz w:val="22"/>
                <w:szCs w:val="22"/>
              </w:rPr>
              <w:t>Количество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7E4A" w:rsidRPr="002C3296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2C3296">
              <w:rPr>
                <w:sz w:val="22"/>
                <w:szCs w:val="22"/>
              </w:rPr>
              <w:t>(наименование объекта)</w:t>
            </w:r>
          </w:p>
          <w:p w:rsidR="00E97E4A" w:rsidRPr="002C3296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97E4A" w:rsidRPr="00F9150F" w:rsidTr="007924D2">
        <w:trPr>
          <w:trHeight w:val="305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E97E4A" w:rsidRPr="005B0355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E97E4A" w:rsidRPr="005B0355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B0355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7E4A" w:rsidRPr="005B0355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E97E4A" w:rsidRPr="005B0355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B0355">
              <w:rPr>
                <w:rFonts w:hint="eastAsia"/>
                <w:sz w:val="24"/>
                <w:szCs w:val="24"/>
              </w:rPr>
              <w:t>Согласно техническому заданию</w:t>
            </w:r>
          </w:p>
        </w:tc>
      </w:tr>
      <w:tr w:rsidR="00E97E4A" w:rsidRPr="002C3296" w:rsidTr="007924D2">
        <w:trPr>
          <w:trHeight w:val="491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E97E4A" w:rsidRPr="005B0355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E97E4A" w:rsidRPr="005B0355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B0355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7E4A" w:rsidRPr="005B0355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E97E4A" w:rsidRPr="005B0355" w:rsidRDefault="00E97E4A" w:rsidP="00E97E4A">
            <w:pPr>
              <w:pStyle w:val="10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B0355">
              <w:rPr>
                <w:rFonts w:hint="eastAsia"/>
                <w:sz w:val="24"/>
                <w:szCs w:val="24"/>
              </w:rPr>
              <w:t>Согласно техническому заданию</w:t>
            </w:r>
          </w:p>
        </w:tc>
      </w:tr>
    </w:tbl>
    <w:p w:rsidR="00E97E4A" w:rsidRPr="009D3D77" w:rsidRDefault="00E97E4A" w:rsidP="00E97E4A">
      <w:pPr>
        <w:pStyle w:val="100"/>
        <w:shd w:val="clear" w:color="auto" w:fill="auto"/>
        <w:spacing w:after="0" w:line="240" w:lineRule="auto"/>
        <w:ind w:firstLine="0"/>
        <w:contextualSpacing/>
        <w:rPr>
          <w:b/>
          <w:sz w:val="24"/>
        </w:rPr>
      </w:pPr>
    </w:p>
    <w:tbl>
      <w:tblPr>
        <w:tblW w:w="10093" w:type="dxa"/>
        <w:tblInd w:w="-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3559"/>
        <w:gridCol w:w="15"/>
        <w:gridCol w:w="705"/>
        <w:gridCol w:w="1124"/>
        <w:gridCol w:w="2058"/>
        <w:gridCol w:w="1904"/>
      </w:tblGrid>
      <w:tr w:rsidR="00574EB0" w:rsidRPr="004D7138" w:rsidTr="00706F8B">
        <w:trPr>
          <w:cantSplit/>
          <w:trHeight w:val="1767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4EB0" w:rsidRPr="004D7138" w:rsidRDefault="007924D2" w:rsidP="00574EB0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  <w:t>№</w:t>
            </w:r>
          </w:p>
          <w:p w:rsidR="00574EB0" w:rsidRPr="004D7138" w:rsidRDefault="00574EB0" w:rsidP="00574EB0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4D7138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п/п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4EB0" w:rsidRPr="004D7138" w:rsidRDefault="00574EB0" w:rsidP="00574EB0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4D7138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 Наименование параметра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EB0" w:rsidRPr="00CB205A" w:rsidRDefault="00574EB0" w:rsidP="0011280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B205A">
              <w:rPr>
                <w:b/>
                <w:sz w:val="24"/>
                <w:szCs w:val="24"/>
              </w:rPr>
              <w:t>Требуемое значение предъявляемое к эквиваленту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EB0" w:rsidRPr="00CB205A" w:rsidRDefault="00574EB0" w:rsidP="00574EB0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B205A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4D7138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4D7138">
            <w:pPr>
              <w:numPr>
                <w:ilvl w:val="12"/>
                <w:numId w:val="0"/>
              </w:numPr>
              <w:spacing w:line="276" w:lineRule="auto"/>
              <w:ind w:left="71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Основные технические характеристики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highlight w:val="yellow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</w:tr>
      <w:tr w:rsidR="004D7138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FB604C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Изготовитель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234313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РЭТЗ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D7138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FB604C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Заводской тип (марка)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234313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НДКМ-110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D7138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FB604C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Тип конструкции ТН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Емкостной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D7138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FB604C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Вид внутренней изоляции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Маслонаполненный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D7138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FB604C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Тип внешней изоляции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Фарфор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D7138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FB604C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Цвет глазури внешней изоляции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Коричневый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D7138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FB604C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Номинальное рабочее фазное напряжение, кВ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110</w:t>
            </w:r>
            <w:r w:rsidR="008970D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/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√3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4D7138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1.8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FB604C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Наибольшее рабочее фазное напряжение, кВ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126</w:t>
            </w:r>
            <w:r w:rsidR="008970D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/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√3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4D7138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1.9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FB604C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Номинальная частота, Гц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50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D7138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1.10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138" w:rsidRPr="00137E65" w:rsidRDefault="004D7138" w:rsidP="00FB604C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Количество вторичных обмоток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138" w:rsidRPr="00137E65" w:rsidRDefault="004D7138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BB5D9A" w:rsidRPr="004D7138" w:rsidTr="00137E65">
        <w:trPr>
          <w:cantSplit/>
          <w:trHeight w:val="20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BB5D9A" w:rsidRPr="00137E65" w:rsidRDefault="00BB5D9A" w:rsidP="000C26BB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1.11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B5D9A" w:rsidRPr="00137E65" w:rsidRDefault="00BB5D9A" w:rsidP="00FB604C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Номинальные напряжения вторичных обмоток: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5D9A" w:rsidRPr="00137E65" w:rsidRDefault="00BB5D9A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5D9A" w:rsidRPr="00137E65" w:rsidRDefault="00BB5D9A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315"/>
        </w:trPr>
        <w:tc>
          <w:tcPr>
            <w:tcW w:w="728" w:type="dxa"/>
            <w:vMerge/>
            <w:tcBorders>
              <w:left w:val="single" w:sz="8" w:space="0" w:color="auto"/>
            </w:tcBorders>
            <w:vAlign w:val="center"/>
          </w:tcPr>
          <w:p w:rsidR="008B20A4" w:rsidRPr="00137E65" w:rsidRDefault="008B20A4" w:rsidP="000C26B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</w:tcBorders>
            <w:vAlign w:val="center"/>
          </w:tcPr>
          <w:p w:rsidR="008B20A4" w:rsidRPr="00137E65" w:rsidRDefault="002E22B9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– основная</w:t>
            </w:r>
            <w:r w:rsidR="00C1575A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для учета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,</w:t>
            </w:r>
            <w:r w:rsidR="008B20A4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В</w:t>
            </w:r>
          </w:p>
        </w:tc>
        <w:tc>
          <w:tcPr>
            <w:tcW w:w="205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100/√3</w:t>
            </w:r>
          </w:p>
        </w:tc>
        <w:tc>
          <w:tcPr>
            <w:tcW w:w="19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BB5D9A" w:rsidRPr="004D7138" w:rsidTr="00137E65">
        <w:trPr>
          <w:cantSplit/>
          <w:trHeight w:val="20"/>
        </w:trPr>
        <w:tc>
          <w:tcPr>
            <w:tcW w:w="728" w:type="dxa"/>
            <w:vMerge/>
            <w:tcBorders>
              <w:left w:val="single" w:sz="8" w:space="0" w:color="auto"/>
            </w:tcBorders>
            <w:vAlign w:val="center"/>
          </w:tcPr>
          <w:p w:rsidR="00BB5D9A" w:rsidRPr="00137E65" w:rsidRDefault="00BB5D9A" w:rsidP="000C26B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B5D9A" w:rsidRPr="00137E65" w:rsidRDefault="00706F8B" w:rsidP="00C1575A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</w:t>
            </w:r>
            <w:r w:rsidR="00BB5D9A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</w:t>
            </w:r>
            <w:r w:rsidR="00C1575A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основная</w:t>
            </w:r>
            <w:r w:rsidR="00BB5D9A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для измер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ения и учета электроэнергии</w:t>
            </w:r>
            <w:r w:rsidR="00BB5D9A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, 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5D9A" w:rsidRPr="00137E65" w:rsidRDefault="00BB5D9A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100/√3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5D9A" w:rsidRPr="00137E65" w:rsidRDefault="00BB5D9A" w:rsidP="00056E62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706F8B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– дополнительная для защиты</w:t>
            </w:r>
            <w:r w:rsidR="002E22B9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,</w:t>
            </w:r>
            <w:r w:rsidR="008B20A4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100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1.12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Параметры вторичных обмоток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30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3559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Обмотка № 1 – основная</w:t>
            </w:r>
          </w:p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Класс точности, %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0,2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7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355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Номинальная нагрузка, ВА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30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5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3559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Обмотка № 2 – </w:t>
            </w:r>
            <w:r w:rsidR="00E44E10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основ</w:t>
            </w:r>
            <w:r w:rsidR="002E22B9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</w:t>
            </w:r>
            <w:r w:rsidR="00E44E10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ая</w:t>
            </w:r>
          </w:p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Класс точности, %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276073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0,2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33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355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Номинальная нагрузка, ВА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2E22B9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75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5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3559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276073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Обмотка № 3 -</w:t>
            </w:r>
            <w:r w:rsidR="00276073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дополнительная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Класс точности, %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2E22B9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3Р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33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355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Номинальная нагрузка, ВА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2E22B9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90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575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DB1027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1.1</w:t>
            </w:r>
            <w:r w:rsidR="00DB1027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Необходимость поверки классов точности измерительных обмоток в эксплуатации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389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Сертификат, подтверждающий указанную характеристику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389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DB1027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1.1</w:t>
            </w:r>
            <w:r w:rsidR="00DB1027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Периодичность поверки классов точности измерительных обмоток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 раз в 4 года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536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DB1027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1.1</w:t>
            </w:r>
            <w:r w:rsidR="00DB1027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Допустимая погрешность при включении трансформатора под напряжение, %, не более: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7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3574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  при холостом ходе:</w:t>
            </w:r>
          </w:p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26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через 0,02с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33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3574" w:type="dxa"/>
            <w:gridSpan w:val="2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25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через 0,04с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32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3574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  при нагрузке 600 ВА:</w:t>
            </w:r>
          </w:p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29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через 0,02с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20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8B20A4" w:rsidRPr="004D7138" w:rsidTr="00137E65">
        <w:trPr>
          <w:cantSplit/>
          <w:trHeight w:val="33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3574" w:type="dxa"/>
            <w:gridSpan w:val="2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31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через 0,04с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10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DB1027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1.1</w:t>
            </w:r>
            <w:r w:rsidR="00DB1027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DB1027">
            <w:pPr>
              <w:spacing w:after="120"/>
              <w:ind w:left="71"/>
              <w:rPr>
                <w:rFonts w:ascii="Times New Roman" w:eastAsia="Times New Roman" w:hAnsi="Times New Roman" w:cs="Times New Roman"/>
                <w:color w:val="auto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Механическая защита от несанкционированного доступа к вторичным цепям обмоток учета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3D14AF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spacing w:after="120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DB1027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1.1</w:t>
            </w:r>
            <w:r w:rsidR="00DB1027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spacing w:val="-4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spacing w:val="-4"/>
                <w:kern w:val="28"/>
                <w:sz w:val="22"/>
                <w:szCs w:val="22"/>
              </w:rPr>
              <w:t>Емкость делителя напряжения, пФ, не менее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180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Технические требования к конструкции, изготовлению и материалам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Единая конструкция емкостного модуля и электромагнитного устройства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Герметичность конструкции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Наличие вывода для подключения аппаратуры ВЧ-связи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Нет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Наличие в коробке вторичных выводов оборудования  (заземляющий нож, разрядник) для обеспечения возможности подключения высокочастотной связи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Нет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600D82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Наличие в электромагнитном блоке</w:t>
            </w:r>
            <w:r w:rsidR="00600D82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выводов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 для измерения  емкости блоков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Наличие устройства для отбора проб масла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 (по согласованию)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Наличие крана для слива масла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2.8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Антифе</w:t>
            </w:r>
            <w:r w:rsidR="008E299F"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ррорезонансные свой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тва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2.9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Допустимая величина механической нагрузки от горизонтального тяжения проводов, Н, не менее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1000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2.10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Предельно допустимая вертикальная нагрузка на каждый вывод от веса ошиновки, Н, не менее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750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2.11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Наличие выводов вторичной обмотки № 3 (учёт электроэнергии), защищённых от несанкционированного доступа по требованию  АИИС  № 42 от 27.02.2004 г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2.12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Наличие вывода для измерения </w:t>
            </w:r>
            <w:r w:rsidRPr="00137E6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tg</w:t>
            </w:r>
            <w:r w:rsidRPr="00137E6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δ изоляции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Массогабаритные показатели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3.1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Габаритные размеры, высота/диаметр, м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2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,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2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/0,672×0,682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3.2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Масса трансформатора /транспортная, кг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610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3.3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Масса масла, кг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130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lastRenderedPageBreak/>
              <w:t>3.4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Установочные размеры, мм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350 × 600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Климатическое исполнение и стойкость к воздействующим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климатическим факторам по ГОСТ </w:t>
            </w: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137E65">
                <w:rPr>
                  <w:rFonts w:ascii="Times New Roman" w:eastAsia="Times New Roman" w:hAnsi="Times New Roman" w:cs="Times New Roman"/>
                  <w:b/>
                  <w:color w:val="auto"/>
                  <w:kern w:val="28"/>
                  <w:sz w:val="22"/>
                  <w:szCs w:val="22"/>
                </w:rPr>
                <w:t>15150-69</w:t>
              </w:r>
            </w:smartTag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 и ГОСТ 15543.1-89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4.1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Категория размещения и климатическое исполнение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ХЛ1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4.2</w:t>
            </w:r>
          </w:p>
        </w:tc>
        <w:tc>
          <w:tcPr>
            <w:tcW w:w="4279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Рабочая температура окружающего </w:t>
            </w:r>
          </w:p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воздуха, °С</w:t>
            </w:r>
          </w:p>
        </w:tc>
        <w:tc>
          <w:tcPr>
            <w:tcW w:w="11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верхняя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+40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4279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1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нижняя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-60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195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4.3</w:t>
            </w:r>
          </w:p>
        </w:tc>
        <w:tc>
          <w:tcPr>
            <w:tcW w:w="4279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Предельная температура окружающего воздуха, °С</w:t>
            </w:r>
          </w:p>
        </w:tc>
        <w:tc>
          <w:tcPr>
            <w:tcW w:w="11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- верхняя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+45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195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</w:p>
        </w:tc>
        <w:tc>
          <w:tcPr>
            <w:tcW w:w="4279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1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- нижняя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-70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4.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Максимальная скорость ветра при отсутствии гололеда, м/с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40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4.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Максимальная скорость ветра при наличии гололеда, м/с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4.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Толщина стенки гололеда, мм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4.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1000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4.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8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Сейсмостойкость, баллов по шкале MSK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4.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9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Относительная влажность воздуха при температуре 25°С, %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80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Требования к изоляции по ГОСТ 1516.3-96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5.1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Испытательное напряжение полного грозового импульса, кВ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480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5.2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Испытательное напряжение коммутационного импульса, кВ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Не нормируется ГОСТ 1516.3-96 таблица 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5.3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Одноминутное испытательное напряжение 50 Гц, кВ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200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5.4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Допустимые повышения напряжения по ГОСТ 1516.3 при разной длительности в соответствии с таблицей Б.1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5.5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Удельная длина пути утечки внешней изоляции по ГОСТ 9920-89, см/кВ, не менее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2,5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5.6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Уровень частичных разрядов, пКл, не более при 1.1Uнр/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sym w:font="Symbol" w:char="00D6"/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3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5.7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Требования к изоляции ЭМУ (по ГОСТ 1516.3-96, раздел 6):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Коэффициент деления емкостного делителя, Кдел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5,26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Испытательное напряжение полного грозового импульса, кВ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480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/5,26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Испытательное напряжение срезанного импульса, кВ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550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/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15,79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Испытательное напряжение коммутационного импульса, кВ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Не нормируется ГОСТ 1516.3-96 таблица 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Одноминутное испытательное напряжение 50 Гц, кВ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200/5,26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5.8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Изоляция вторичных обмоток должна выдерживать одноминутное испытательное напряжение 50 Гц, кВ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5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.9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Уровень изоляции по ГОСТ 1516.3-96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Не нормируется ГОСТ 1516.3-96 таблица 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Требования по надежности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lastRenderedPageBreak/>
              <w:t>6.1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Срок службы до среднего ремонта, лет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Не требует ремонта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0C12FE">
        <w:trPr>
          <w:cantSplit/>
          <w:trHeight w:val="79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6.2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Срок службы, лет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30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6.3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Периодичность и объем технического обслуживания во время эксплуатации в соответствии с: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РД </w:t>
            </w:r>
            <w:r w:rsidRPr="00137E6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34.45-51.300-97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6.4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Средняя наработка до отказа, ч., не менее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vertAlign w:val="superscript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4×10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6.5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Вероятность безотказной работы за срок службы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0,95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B41A7B">
        <w:trPr>
          <w:cantSplit/>
          <w:trHeight w:val="299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6.6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sym w:font="Symbol" w:char="0061"/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доля (или %) от стоимости аппарата, которая необходима для обеспечения его работоспособности в течение 1 года службы. Поставщик обязан указать величину 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sym w:font="Symbol" w:char="0061"/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или ее составляющие: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32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0"/>
                <w:numId w:val="7"/>
              </w:numPr>
              <w:tabs>
                <w:tab w:val="left" w:pos="484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объем необходимых затрат на текущее (за 1 год) обслуживание;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B41A7B">
        <w:trPr>
          <w:cantSplit/>
          <w:trHeight w:val="14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0"/>
                <w:numId w:val="7"/>
              </w:numPr>
              <w:tabs>
                <w:tab w:val="left" w:pos="484"/>
                <w:tab w:val="left" w:pos="720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стоимость капитального ремонта, % от Ц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vertAlign w:val="subscript"/>
              </w:rPr>
              <w:t xml:space="preserve">тр 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(стоимости аппарата).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B41A7B">
        <w:trPr>
          <w:cantSplit/>
          <w:trHeight w:val="35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6.7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Взрывобезопасность (с подтверждением Сертификатом или Протоколом, аккредитованного испытательного стенда)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Не требуется по ГОСТ 1983-2001</w:t>
            </w:r>
          </w:p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п. 6.9.2.7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Гарантии изготовителя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7.1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Гарантийный срок, месяцев, не менее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36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8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Требования по экологии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B41A7B">
        <w:trPr>
          <w:cantSplit/>
          <w:trHeight w:val="6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8.1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Напряжение радиопомех (НРП), измеренное при 1,1 наибольшего рабочего напряжения, мкВ, не более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2500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0343C">
        <w:trPr>
          <w:cantSplit/>
          <w:trHeight w:val="40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8.2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Изоляционная жидкость конденсаторов должна быть экологически безопасной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9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Требования по безопасности и сертификации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4B2923">
        <w:trPr>
          <w:cantSplit/>
          <w:trHeight w:val="597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9.1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Наличие действующих сертификатов соответствия, сертификатов пожарной безопасности в соответствии с законодательством РФ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B41A7B">
        <w:trPr>
          <w:cantSplit/>
          <w:trHeight w:val="126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9.2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Наличие сертификата или экспертного заключения специализированных центров по сертификации высоковольтного оборудования, допущенных ОАО «ФСК ЕС» к проведению экспертизы на соответствие оборудования действующим нормативным документам РФ.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87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9.3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Трансформатор должен соответствовать требованиям безопасности по: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85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ГОСТ 12.2.007.0-75 «Изделия электротехнические. Общие требования безопасности».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0343C">
        <w:trPr>
          <w:cantSplit/>
          <w:trHeight w:val="60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ГОСТ 12.1.004-91 «Пожарная безопасность. Общие требования».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9.4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Наличие ТУ согласованных с РАО «ЕЭС России» или ОАО «ФСК ЕЭС»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9.5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896B0F" w:rsidRDefault="008B20A4" w:rsidP="004D0D87">
            <w:pPr>
              <w:spacing w:after="120"/>
              <w:ind w:left="71"/>
              <w:rPr>
                <w:rFonts w:ascii="Times New Roman" w:eastAsia="Times New Roman" w:hAnsi="Times New Roman" w:cs="Times New Roman"/>
                <w:color w:val="auto"/>
              </w:rPr>
            </w:pPr>
            <w:r w:rsidRPr="00896B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Свидетельство об утверждении типа средств измерений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896B0F" w:rsidRDefault="004D0D87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896B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RU</w:t>
            </w:r>
            <w:r w:rsidRPr="00896B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896B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  <w:r w:rsidRPr="00896B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.34.004.</w:t>
            </w:r>
            <w:r w:rsidRPr="00896B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A</w:t>
            </w:r>
            <w:r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                    </w:t>
            </w:r>
            <w:r w:rsidR="008B20A4"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№ </w:t>
            </w:r>
            <w:r w:rsidR="005A279C"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58628</w:t>
            </w:r>
          </w:p>
          <w:p w:rsidR="008B20A4" w:rsidRPr="00896B0F" w:rsidRDefault="008B20A4" w:rsidP="005A279C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от </w:t>
            </w:r>
            <w:r w:rsidR="005A279C"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0</w:t>
            </w:r>
            <w:r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6.</w:t>
            </w:r>
            <w:r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</w:t>
            </w:r>
            <w:r w:rsidR="005A279C"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5</w:t>
            </w:r>
            <w:r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.</w:t>
            </w:r>
            <w:r w:rsidR="005A279C"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2020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lastRenderedPageBreak/>
              <w:t>9.6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9D5158">
            <w:pPr>
              <w:spacing w:after="120"/>
              <w:rPr>
                <w:rFonts w:ascii="Times New Roman" w:eastAsia="Times New Roman" w:hAnsi="Times New Roman" w:cs="Times New Roman"/>
                <w:color w:val="auto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РОСС 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RU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.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ME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65.</w:t>
            </w:r>
            <w:r w:rsidR="008E299F"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 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Д00412</w:t>
            </w:r>
          </w:p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от 25.11.10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9.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896B0F" w:rsidRDefault="008B20A4" w:rsidP="009D5158">
            <w:pPr>
              <w:spacing w:after="120"/>
              <w:ind w:left="71"/>
              <w:rPr>
                <w:rFonts w:ascii="Times New Roman" w:eastAsia="Times New Roman" w:hAnsi="Times New Roman" w:cs="Times New Roman"/>
                <w:color w:val="auto"/>
              </w:rPr>
            </w:pPr>
            <w:r w:rsidRPr="00896B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Номер в Государственном реестре об утверждении средств измерений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896B0F" w:rsidRDefault="008B20A4" w:rsidP="005A279C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№ </w:t>
            </w:r>
            <w:r w:rsidR="005A279C" w:rsidRPr="00896B0F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60542-15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10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Комплектность трансформатора напряжения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10.1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Трансформатор в сборе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Нет (делитель отдельно)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10.2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Эксплуатационная документация (Технический паспорт, Протоколы испытаний, Руководство по эксплуатации и техническое описание) на русском языке, экз./компл.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EF368C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На каждый ТН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10.3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Наличие контактных клемм для крепления аппаратных зажимов (размеры согласовываются дополнительно) 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Да </w:t>
            </w:r>
            <w:r w:rsidR="0011280B"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 xml:space="preserve">                                 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(по согласованию)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10.4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Комплект опорных металлоконструкций (Габариты и конструкция согласовываются дополнительно)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6D5184" w:rsidP="0011280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</w:t>
            </w:r>
            <w:r w:rsidR="008B20A4"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ет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10.5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Комплект приспособлений для сервисного обслуживания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6D5184" w:rsidP="0011280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</w:t>
            </w:r>
            <w:r w:rsidR="008B20A4"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ет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10.6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Индивидуальный комплект ЗИП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6D5184" w:rsidP="0011280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</w:t>
            </w:r>
            <w:r w:rsidR="008B20A4"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ет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10.7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Наличие фильтра присоединения (полосы пропускания  фильтра согласовываются дополнительно, после выбора частоты ВЧ оборудования)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Нет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10.8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Все металлические части ТН, шкафы и опорные металлоконструкции должны иметь стойкое антикоррозионное покрытие или изготовлены из материалов, не подверженных коррозии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Маркировка, упаковка, транспортировка, условия хранения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11.1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562C00">
            <w:pPr>
              <w:numPr>
                <w:ilvl w:val="12"/>
                <w:numId w:val="0"/>
              </w:numPr>
              <w:spacing w:line="276" w:lineRule="auto"/>
              <w:ind w:left="71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2"/>
                <w:szCs w:val="22"/>
              </w:rPr>
              <w:t>Маркировка, упаковка и консервация в соответствии с</w:t>
            </w:r>
            <w:r w:rsidR="00562C00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2"/>
                <w:szCs w:val="22"/>
              </w:rPr>
              <w:t xml:space="preserve"> </w:t>
            </w:r>
            <w:r w:rsidRPr="00137E65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2"/>
                <w:szCs w:val="22"/>
              </w:rPr>
              <w:t>ГОСТ 1983-2001,  ГОСТ 14192-96,  ГОСТ 23216-78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11.2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2"/>
                <w:szCs w:val="22"/>
              </w:rPr>
              <w:t>Условия транспортирования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С;8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11.3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2"/>
                <w:szCs w:val="22"/>
              </w:rPr>
              <w:t>Воздействие климатических факторов при хранении по ГОСТ 15150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8B20A4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11.4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ind w:left="71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2"/>
                <w:szCs w:val="22"/>
              </w:rPr>
              <w:t>Наличие "шок-индикатора" на транспортной упаковке для контроля условий транспортировки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11280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По требованию заказчика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0A4" w:rsidRPr="00137E65" w:rsidRDefault="008B20A4" w:rsidP="008B20A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420C89">
        <w:trPr>
          <w:cantSplit/>
          <w:trHeight w:val="447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11.5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0E21D3" w:rsidRDefault="00420C89" w:rsidP="000E21D3">
            <w:pPr>
              <w:spacing w:line="274" w:lineRule="exact"/>
              <w:ind w:right="132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221A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0E21D3" w:rsidRPr="000E21D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Растаможивание и д</w:t>
            </w:r>
            <w:r w:rsidRPr="000E21D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оставка оборудования до места назначения, да/нет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2221AE" w:rsidRDefault="00420C89" w:rsidP="00420C8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Д</w:t>
            </w:r>
            <w:r w:rsidRPr="002221A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11.6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2"/>
                <w:szCs w:val="22"/>
              </w:rPr>
              <w:t>Монтаж аппарата выполняется с участием шеф-инженера фирмы Поставщика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Не требуется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11.7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2"/>
                <w:szCs w:val="22"/>
              </w:rPr>
              <w:t>Срок хранения в упаковке производителя, лет, не более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outlineLvl w:val="2"/>
              <w:rPr>
                <w:rFonts w:ascii="Times New Roman" w:eastAsia="Times New Roman" w:hAnsi="Times New Roman" w:cs="Times New Roman"/>
                <w:bCs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Cs/>
                <w:color w:val="auto"/>
                <w:kern w:val="28"/>
                <w:sz w:val="22"/>
                <w:szCs w:val="22"/>
              </w:rPr>
              <w:t>Дополнительные технические характеристики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Характеристики емкостного делителя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12.1.1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Производитель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Maxwell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12.1.2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Тип конденсатора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  <w:lang w:val="en-US"/>
              </w:rPr>
              <w:t>CVD</w:t>
            </w: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-115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12.1.3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Количество конденсаторных блоков в делителе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lastRenderedPageBreak/>
              <w:t>12.1.4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Номинальная емкость делителей, пФ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Общая С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18000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С1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22221,0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С2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94757,4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12.1.5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Мощность делителя, кВАр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22,81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12.1.6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Ток делителя, 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0,359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12.1.7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Коэффициент деления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5,26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Эквивалентные характеристики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Емкостного делителя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Сэкв, пФ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116978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Хсэ, Ом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27211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Rсэ, Ом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2,72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Uэкв, 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12064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2.2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Индуктивностей ЭМУ, Гн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ЭМУ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86,615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Реактор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75,49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Трансформатор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11,1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Up трансформатора, %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0,72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Параметры реактора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2.3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Активное сопротивление, Ом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178,5 ±10%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2.3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Количество витков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7100 ±156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3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Масса, кг                                               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Меди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5,65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Стали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13,8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Полная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19,45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2.3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Полная мощность, кВА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3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Расчетные значения активной мощности, Вт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Р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(0,48 – 3,4) +50%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Рк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0,13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Параметры электромагнитного демпфера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4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Полная мощность, ВА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70 – 102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2.4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Ток, 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0,45 – 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2.4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Количество витков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182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2.4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.4</w:t>
            </w:r>
          </w:p>
          <w:p w:rsidR="003F75CF" w:rsidRPr="00137E65" w:rsidRDefault="003F75CF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Активное сопротивление, Ом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медный провод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2,36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нихромовая проволока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6,64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полное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9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4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Масса, кг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меди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0,05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стали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2,11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- полная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2,16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lastRenderedPageBreak/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Параметры трансформатора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2.5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Активная мощность, Вт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Р0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20 +50%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Рк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0,704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5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Ток ХХ I0, 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0,4 +30%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2.5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Напряжение Ua, %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0,243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2.5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Напряжение Uk, %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0,83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2.5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Напряжение Up, %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0,8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2.5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Масса, кг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121" w:hanging="64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стали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48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121" w:hanging="64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меди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lang w:val="en-US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107,8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121" w:hanging="64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полная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155,8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5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Активное сопротивление обмоток, Ом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ВН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716,4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НН основная (№1)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0,013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НН основная (№3)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0,024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НН дополнительная (№2)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0,054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12.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5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.8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Количество витков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ВН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12064 ±156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НН основная (№1)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58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НН основная (№3)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58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 - НН дополнительная (№2)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100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  <w:r w:rsidRPr="002148BE">
              <w:rPr>
                <w:rFonts w:ascii="Times New Roman" w:hAnsi="Times New Roman" w:cs="Times New Roman"/>
              </w:rPr>
              <w:t>12.5.9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  <w:r w:rsidRPr="002148BE">
              <w:rPr>
                <w:rFonts w:ascii="Times New Roman" w:hAnsi="Times New Roman" w:cs="Times New Roman"/>
              </w:rPr>
              <w:t>Ток обмотки, А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  <w:r w:rsidRPr="002148BE">
              <w:rPr>
                <w:rFonts w:ascii="Times New Roman" w:hAnsi="Times New Roman" w:cs="Times New Roman"/>
              </w:rPr>
              <w:t>- ВН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CE6928" w:rsidRDefault="00420C89" w:rsidP="002148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928">
              <w:rPr>
                <w:rFonts w:ascii="Times New Roman" w:hAnsi="Times New Roman" w:cs="Times New Roman"/>
                <w:b/>
              </w:rPr>
              <w:t>0,0166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  <w:r w:rsidRPr="002148BE">
              <w:rPr>
                <w:rFonts w:ascii="Times New Roman" w:hAnsi="Times New Roman" w:cs="Times New Roman"/>
              </w:rPr>
              <w:t>- НН основная (№1)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CE6928" w:rsidRDefault="00420C89" w:rsidP="002148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928">
              <w:rPr>
                <w:rFonts w:ascii="Times New Roman" w:hAnsi="Times New Roman" w:cs="Times New Roman"/>
                <w:b/>
              </w:rPr>
              <w:t>3,46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  <w:r w:rsidRPr="002148BE">
              <w:rPr>
                <w:rFonts w:ascii="Times New Roman" w:hAnsi="Times New Roman" w:cs="Times New Roman"/>
              </w:rPr>
              <w:t>- НН основная (№3)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CE6928" w:rsidRDefault="00420C89" w:rsidP="002148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928">
              <w:rPr>
                <w:rFonts w:ascii="Times New Roman" w:hAnsi="Times New Roman" w:cs="Times New Roman"/>
                <w:b/>
              </w:rPr>
              <w:t>0,866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  <w:r w:rsidRPr="002148BE">
              <w:rPr>
                <w:rFonts w:ascii="Times New Roman" w:hAnsi="Times New Roman" w:cs="Times New Roman"/>
              </w:rPr>
              <w:t>- НН дополнительная (№2)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CE6928" w:rsidRDefault="00420C89" w:rsidP="002148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92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2148BE" w:rsidRDefault="00420C89" w:rsidP="002148BE">
            <w:pPr>
              <w:rPr>
                <w:rFonts w:ascii="Times New Roman" w:hAnsi="Times New Roman" w:cs="Times New Roman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2.5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.10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Схема и группа соединения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1/1/1/1-0-0-0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3F75CF">
        <w:trPr>
          <w:cantSplit/>
          <w:trHeight w:hRule="exact" w:val="352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13</w:t>
            </w: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  <w:lang w:val="en-US"/>
              </w:rPr>
              <w:t>.1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Наличие помещения, склада запасных частей и ремонтной базы (приборы и соответствующие инструменты) для осуществления гарантийного и постгарантийного ремонтов, сервисного обслуживания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13.2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Организация обучения и персонала эксплуатирующей организации, с выдачей сертификатов.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13.3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Наличие аттестованных производителем специалистов для осуществления гарантийного и постгарантийного ремонтов.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13.4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Наличие согласованного с эксплуатирующей организацией аварийного резерва запчастей.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13.5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Обязательные консультации и рекомендации по эксплуатации и ремонту оборудования специалистами сервисного центра для потребителей закрепленного региона.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lastRenderedPageBreak/>
              <w:t>13.6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Оперативное прибытие специалистов сервисного центра на объекты, где  возникают проблемы с установленным оборудованием, в течении 72 часов.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13.7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 xml:space="preserve">Поставка любых запасных частей, ремонт и/или замена любого блока оборудования в течении 20 лет с даты окончания гарантийного срока. 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  <w:tr w:rsidR="00420C89" w:rsidRPr="004D7138" w:rsidTr="00137E65">
        <w:trPr>
          <w:cantSplit/>
          <w:trHeight w:val="2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13.8</w:t>
            </w:r>
          </w:p>
        </w:tc>
        <w:tc>
          <w:tcPr>
            <w:tcW w:w="540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ind w:left="71"/>
              <w:rPr>
                <w:rFonts w:ascii="Times New Roman" w:eastAsia="Times New Roman" w:hAnsi="Times New Roman" w:cs="Times New Roman"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color w:val="auto"/>
                <w:kern w:val="28"/>
                <w:sz w:val="22"/>
                <w:szCs w:val="22"/>
              </w:rPr>
              <w:t>Срок поставки запасных частей для оборудования, с момента подписания договора на их покупку не более 6 месяцев.</w:t>
            </w:r>
          </w:p>
        </w:tc>
        <w:tc>
          <w:tcPr>
            <w:tcW w:w="20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  <w:r w:rsidRPr="00137E65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22"/>
                <w:szCs w:val="22"/>
              </w:rPr>
              <w:t>Да</w:t>
            </w:r>
          </w:p>
        </w:tc>
        <w:tc>
          <w:tcPr>
            <w:tcW w:w="19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C89" w:rsidRPr="00137E65" w:rsidRDefault="00420C89" w:rsidP="00420C8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</w:rPr>
            </w:pPr>
          </w:p>
        </w:tc>
      </w:tr>
    </w:tbl>
    <w:p w:rsidR="00B477A2" w:rsidRDefault="00B477A2" w:rsidP="00FB604C">
      <w:pPr>
        <w:spacing w:line="360" w:lineRule="auto"/>
        <w:rPr>
          <w:rFonts w:ascii="Times New Roman" w:hAnsi="Times New Roman" w:cs="Times New Roman"/>
        </w:rPr>
      </w:pPr>
    </w:p>
    <w:p w:rsidR="00574EB0" w:rsidRPr="00CB205A" w:rsidRDefault="00B477A2" w:rsidP="00574EB0">
      <w:pPr>
        <w:spacing w:line="360" w:lineRule="auto"/>
        <w:ind w:firstLine="63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B477A2">
        <w:rPr>
          <w:rFonts w:ascii="Times New Roman" w:hAnsi="Times New Roman" w:cs="Times New Roman"/>
        </w:rPr>
        <w:tab/>
      </w:r>
      <w:r w:rsidR="00574EB0" w:rsidRPr="00CB205A">
        <w:rPr>
          <w:rFonts w:ascii="Times New Roman" w:eastAsia="Times New Roman" w:hAnsi="Times New Roman" w:cs="Times New Roman"/>
          <w:b/>
          <w:bCs/>
          <w:color w:val="auto"/>
        </w:rPr>
        <w:t xml:space="preserve">Примечание. </w:t>
      </w:r>
      <w:r w:rsidR="00574EB0" w:rsidRPr="00CB205A">
        <w:rPr>
          <w:rFonts w:ascii="Times New Roman" w:eastAsia="Times New Roman" w:hAnsi="Times New Roman" w:cs="Times New Roman"/>
          <w:b/>
          <w:bCs/>
          <w:color w:val="auto"/>
        </w:rPr>
        <w:tab/>
      </w:r>
    </w:p>
    <w:p w:rsidR="00574EB0" w:rsidRPr="00CB205A" w:rsidRDefault="00574EB0" w:rsidP="00574EB0">
      <w:pPr>
        <w:pStyle w:val="a9"/>
        <w:numPr>
          <w:ilvl w:val="0"/>
          <w:numId w:val="8"/>
        </w:num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CB205A">
        <w:rPr>
          <w:rFonts w:ascii="Times New Roman" w:eastAsia="Times New Roman" w:hAnsi="Times New Roman" w:cs="Times New Roman"/>
          <w:bCs/>
          <w:color w:val="auto"/>
        </w:rPr>
        <w:t>Параметры, отмеченные *, должны быть представлены Участником конкурса.</w:t>
      </w:r>
    </w:p>
    <w:p w:rsidR="00574EB0" w:rsidRPr="00CB205A" w:rsidRDefault="00574EB0" w:rsidP="00574EB0">
      <w:pPr>
        <w:tabs>
          <w:tab w:val="left" w:pos="567"/>
        </w:tabs>
        <w:spacing w:line="360" w:lineRule="auto"/>
        <w:ind w:left="5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CB205A">
        <w:rPr>
          <w:rFonts w:ascii="Times New Roman" w:eastAsia="Times New Roman" w:hAnsi="Times New Roman" w:cs="Times New Roman"/>
          <w:bCs/>
          <w:color w:val="auto"/>
        </w:rPr>
        <w:t xml:space="preserve">На все перечисленное выше оборудование Участник конкурса должен в обязательном </w:t>
      </w:r>
    </w:p>
    <w:p w:rsidR="00574EB0" w:rsidRPr="00CB205A" w:rsidRDefault="00574EB0" w:rsidP="00574EB0">
      <w:p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CB205A">
        <w:rPr>
          <w:rFonts w:ascii="Times New Roman" w:eastAsia="Times New Roman" w:hAnsi="Times New Roman" w:cs="Times New Roman"/>
          <w:bCs/>
          <w:color w:val="auto"/>
        </w:rPr>
        <w:t>порядке предоставить в составе конкурсного предложения копии следующих документов:</w:t>
      </w:r>
    </w:p>
    <w:p w:rsidR="00574EB0" w:rsidRPr="00CB205A" w:rsidRDefault="00574EB0" w:rsidP="00574EB0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CB205A">
        <w:rPr>
          <w:rFonts w:ascii="Times New Roman" w:eastAsia="Times New Roman" w:hAnsi="Times New Roman" w:cs="Times New Roman"/>
          <w:bCs/>
          <w:color w:val="auto"/>
        </w:rPr>
        <w:t xml:space="preserve">     1. Сертификат безопасности (весь документ);</w:t>
      </w:r>
    </w:p>
    <w:p w:rsidR="00574EB0" w:rsidRPr="00CB205A" w:rsidRDefault="00574EB0" w:rsidP="00574EB0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CB205A">
        <w:rPr>
          <w:rFonts w:ascii="Times New Roman" w:eastAsia="Times New Roman" w:hAnsi="Times New Roman" w:cs="Times New Roman"/>
          <w:bCs/>
          <w:color w:val="auto"/>
        </w:rPr>
        <w:t xml:space="preserve">     2. ТУ, согласованные с Заказчиком (весь документ);</w:t>
      </w:r>
    </w:p>
    <w:p w:rsidR="00574EB0" w:rsidRPr="00CB205A" w:rsidRDefault="00574EB0" w:rsidP="00574EB0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CB205A">
        <w:rPr>
          <w:rFonts w:ascii="Times New Roman" w:eastAsia="Times New Roman" w:hAnsi="Times New Roman" w:cs="Times New Roman"/>
          <w:bCs/>
          <w:color w:val="auto"/>
        </w:rPr>
        <w:t xml:space="preserve">     3. Экспертное заключение (весь документ).</w:t>
      </w:r>
    </w:p>
    <w:p w:rsidR="00574EB0" w:rsidRPr="00CB205A" w:rsidRDefault="00574EB0" w:rsidP="00574EB0">
      <w:pPr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574EB0" w:rsidRPr="00CB205A" w:rsidRDefault="00574EB0" w:rsidP="00574EB0">
      <w:pPr>
        <w:ind w:firstLine="602"/>
        <w:rPr>
          <w:rFonts w:ascii="Times New Roman" w:eastAsia="Times New Roman" w:hAnsi="Times New Roman" w:cs="Times New Roman"/>
          <w:color w:val="auto"/>
          <w:lang w:eastAsia="en-US"/>
        </w:rPr>
      </w:pPr>
      <w:r w:rsidRPr="00CB205A">
        <w:rPr>
          <w:rFonts w:ascii="Times New Roman" w:eastAsia="Times New Roman" w:hAnsi="Times New Roman" w:cs="Times New Roman"/>
          <w:color w:val="auto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977"/>
        <w:gridCol w:w="2233"/>
      </w:tblGrid>
      <w:tr w:rsidR="00C103C6" w:rsidTr="00CF4BA3">
        <w:trPr>
          <w:trHeight w:val="248"/>
        </w:trPr>
        <w:tc>
          <w:tcPr>
            <w:tcW w:w="4361" w:type="dxa"/>
            <w:shd w:val="clear" w:color="auto" w:fill="auto"/>
            <w:vAlign w:val="bottom"/>
          </w:tcPr>
          <w:p w:rsidR="00C103C6" w:rsidRPr="009A0999" w:rsidRDefault="00C103C6" w:rsidP="00B256C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bottom"/>
          </w:tcPr>
          <w:p w:rsidR="00C103C6" w:rsidRPr="009A0999" w:rsidRDefault="00C103C6" w:rsidP="00B256C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:rsidR="00C103C6" w:rsidRPr="009A0999" w:rsidRDefault="00C103C6" w:rsidP="00B256C4">
            <w:pPr>
              <w:tabs>
                <w:tab w:val="right" w:pos="10205"/>
              </w:tabs>
              <w:rPr>
                <w:rFonts w:ascii="Times New Roman" w:hAnsi="Times New Roman" w:cs="Times New Roman"/>
              </w:rPr>
            </w:pPr>
          </w:p>
        </w:tc>
      </w:tr>
      <w:tr w:rsidR="00EF596D" w:rsidRPr="00B256C4" w:rsidTr="00EF596D">
        <w:trPr>
          <w:trHeight w:val="624"/>
        </w:trPr>
        <w:tc>
          <w:tcPr>
            <w:tcW w:w="4361" w:type="dxa"/>
            <w:shd w:val="clear" w:color="auto" w:fill="auto"/>
            <w:vAlign w:val="bottom"/>
          </w:tcPr>
          <w:p w:rsidR="00EF596D" w:rsidRPr="00B256C4" w:rsidRDefault="00EF596D" w:rsidP="00EF596D">
            <w:pPr>
              <w:tabs>
                <w:tab w:val="right" w:pos="10205"/>
              </w:tabs>
              <w:rPr>
                <w:rFonts w:ascii="Times New Roman" w:eastAsia="Times New Roman" w:hAnsi="Times New Roman" w:cs="Times New Roman"/>
                <w:snapToGrid w:val="0"/>
                <w:color w:val="auto"/>
              </w:rPr>
            </w:pPr>
          </w:p>
        </w:tc>
        <w:tc>
          <w:tcPr>
            <w:tcW w:w="2977" w:type="dxa"/>
            <w:vMerge/>
            <w:shd w:val="clear" w:color="auto" w:fill="auto"/>
            <w:vAlign w:val="bottom"/>
          </w:tcPr>
          <w:p w:rsidR="00EF596D" w:rsidRPr="00B256C4" w:rsidRDefault="00EF596D" w:rsidP="00EF596D">
            <w:pPr>
              <w:tabs>
                <w:tab w:val="right" w:pos="10205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:rsidR="00EF596D" w:rsidRPr="00B256C4" w:rsidRDefault="00EF596D" w:rsidP="00EF596D">
            <w:pPr>
              <w:tabs>
                <w:tab w:val="right" w:pos="10205"/>
              </w:tabs>
              <w:rPr>
                <w:rFonts w:ascii="Times New Roman" w:eastAsia="Times New Roman" w:hAnsi="Times New Roman" w:cs="Times New Roman"/>
                <w:snapToGrid w:val="0"/>
                <w:color w:val="auto"/>
              </w:rPr>
            </w:pPr>
          </w:p>
        </w:tc>
      </w:tr>
    </w:tbl>
    <w:p w:rsidR="00B256C4" w:rsidRDefault="00B256C4" w:rsidP="00B256C4">
      <w:pPr>
        <w:tabs>
          <w:tab w:val="left" w:pos="1365"/>
        </w:tabs>
        <w:jc w:val="center"/>
        <w:rPr>
          <w:sz w:val="22"/>
          <w:szCs w:val="22"/>
        </w:rPr>
      </w:pPr>
    </w:p>
    <w:p w:rsidR="00B477A2" w:rsidRPr="00B477A2" w:rsidRDefault="00B477A2" w:rsidP="00C103C6">
      <w:pPr>
        <w:tabs>
          <w:tab w:val="left" w:pos="1365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B477A2" w:rsidRPr="00B477A2" w:rsidSect="00574EB0">
      <w:pgSz w:w="11906" w:h="16838"/>
      <w:pgMar w:top="1040" w:right="847" w:bottom="104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088" w:rsidRDefault="001F2088" w:rsidP="009F0A59">
      <w:r>
        <w:separator/>
      </w:r>
    </w:p>
  </w:endnote>
  <w:endnote w:type="continuationSeparator" w:id="0">
    <w:p w:rsidR="001F2088" w:rsidRDefault="001F2088" w:rsidP="009F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088" w:rsidRDefault="001F2088" w:rsidP="009F0A59">
      <w:r>
        <w:separator/>
      </w:r>
    </w:p>
  </w:footnote>
  <w:footnote w:type="continuationSeparator" w:id="0">
    <w:p w:rsidR="001F2088" w:rsidRDefault="001F2088" w:rsidP="009F0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61E392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E3C4705"/>
    <w:multiLevelType w:val="multilevel"/>
    <w:tmpl w:val="76529C56"/>
    <w:lvl w:ilvl="0">
      <w:start w:val="1"/>
      <w:numFmt w:val="decimal"/>
      <w:pStyle w:val="1"/>
      <w:lvlText w:val="%1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228"/>
        </w:tabs>
        <w:ind w:left="568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69"/>
        </w:tabs>
        <w:ind w:left="709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69"/>
        </w:tabs>
        <w:ind w:left="709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69"/>
        </w:tabs>
        <w:ind w:left="709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69"/>
        </w:tabs>
        <w:ind w:left="709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69"/>
        </w:tabs>
        <w:ind w:left="709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2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38044C"/>
    <w:multiLevelType w:val="hybridMultilevel"/>
    <w:tmpl w:val="3E6AF944"/>
    <w:lvl w:ilvl="0" w:tplc="24A4F28A">
      <w:start w:val="1"/>
      <w:numFmt w:val="decimal"/>
      <w:lvlText w:val="%1."/>
      <w:lvlJc w:val="left"/>
      <w:pPr>
        <w:ind w:left="9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5" w15:restartNumberingAfterBreak="0">
    <w:nsid w:val="346F53D3"/>
    <w:multiLevelType w:val="hybridMultilevel"/>
    <w:tmpl w:val="DEB42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0530C"/>
    <w:multiLevelType w:val="hybridMultilevel"/>
    <w:tmpl w:val="5008C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D92"/>
    <w:rsid w:val="000202D6"/>
    <w:rsid w:val="00036165"/>
    <w:rsid w:val="00056E62"/>
    <w:rsid w:val="000660A2"/>
    <w:rsid w:val="00072E57"/>
    <w:rsid w:val="00073A50"/>
    <w:rsid w:val="000812B1"/>
    <w:rsid w:val="00091D91"/>
    <w:rsid w:val="000A7841"/>
    <w:rsid w:val="000C12FE"/>
    <w:rsid w:val="000C26BB"/>
    <w:rsid w:val="000E21D3"/>
    <w:rsid w:val="0010343C"/>
    <w:rsid w:val="0011280B"/>
    <w:rsid w:val="00137E65"/>
    <w:rsid w:val="00147A5D"/>
    <w:rsid w:val="00180A60"/>
    <w:rsid w:val="00192DF1"/>
    <w:rsid w:val="001D227F"/>
    <w:rsid w:val="001D4598"/>
    <w:rsid w:val="001D4B3C"/>
    <w:rsid w:val="001F2088"/>
    <w:rsid w:val="00200BB7"/>
    <w:rsid w:val="002106CE"/>
    <w:rsid w:val="002148BE"/>
    <w:rsid w:val="00220141"/>
    <w:rsid w:val="002220C6"/>
    <w:rsid w:val="00234313"/>
    <w:rsid w:val="00240600"/>
    <w:rsid w:val="0024531A"/>
    <w:rsid w:val="002610E3"/>
    <w:rsid w:val="002666D0"/>
    <w:rsid w:val="00276073"/>
    <w:rsid w:val="002C5330"/>
    <w:rsid w:val="002E0057"/>
    <w:rsid w:val="002E22B9"/>
    <w:rsid w:val="002F18CD"/>
    <w:rsid w:val="002F43AC"/>
    <w:rsid w:val="002F6AD5"/>
    <w:rsid w:val="00307F22"/>
    <w:rsid w:val="0034120B"/>
    <w:rsid w:val="003550F5"/>
    <w:rsid w:val="003667FD"/>
    <w:rsid w:val="003824B0"/>
    <w:rsid w:val="00392F8F"/>
    <w:rsid w:val="003B43CD"/>
    <w:rsid w:val="003D081E"/>
    <w:rsid w:val="003D14AF"/>
    <w:rsid w:val="003D2323"/>
    <w:rsid w:val="003F0C9D"/>
    <w:rsid w:val="003F75CF"/>
    <w:rsid w:val="00404966"/>
    <w:rsid w:val="00420C89"/>
    <w:rsid w:val="0043721C"/>
    <w:rsid w:val="00443891"/>
    <w:rsid w:val="00475AEF"/>
    <w:rsid w:val="004B2923"/>
    <w:rsid w:val="004C1490"/>
    <w:rsid w:val="004C60A8"/>
    <w:rsid w:val="004D0D87"/>
    <w:rsid w:val="004D7138"/>
    <w:rsid w:val="004E071F"/>
    <w:rsid w:val="00513F78"/>
    <w:rsid w:val="0054727C"/>
    <w:rsid w:val="00554A27"/>
    <w:rsid w:val="00562C00"/>
    <w:rsid w:val="00565E5D"/>
    <w:rsid w:val="00574EB0"/>
    <w:rsid w:val="00587257"/>
    <w:rsid w:val="005A279C"/>
    <w:rsid w:val="005B0355"/>
    <w:rsid w:val="005B0B9B"/>
    <w:rsid w:val="005B12B3"/>
    <w:rsid w:val="005F3E42"/>
    <w:rsid w:val="005F75DF"/>
    <w:rsid w:val="00600D82"/>
    <w:rsid w:val="0060354A"/>
    <w:rsid w:val="00613996"/>
    <w:rsid w:val="00636A9B"/>
    <w:rsid w:val="006465CF"/>
    <w:rsid w:val="006575CD"/>
    <w:rsid w:val="0068356B"/>
    <w:rsid w:val="006A0E73"/>
    <w:rsid w:val="006D01C0"/>
    <w:rsid w:val="006D5184"/>
    <w:rsid w:val="006D73A6"/>
    <w:rsid w:val="006D7EE6"/>
    <w:rsid w:val="006E10D0"/>
    <w:rsid w:val="006F5D65"/>
    <w:rsid w:val="00706F8B"/>
    <w:rsid w:val="00732BAD"/>
    <w:rsid w:val="00735787"/>
    <w:rsid w:val="00754F5B"/>
    <w:rsid w:val="007732D6"/>
    <w:rsid w:val="007747FF"/>
    <w:rsid w:val="00784CD6"/>
    <w:rsid w:val="00791C01"/>
    <w:rsid w:val="007924D2"/>
    <w:rsid w:val="00797AC0"/>
    <w:rsid w:val="007D1A50"/>
    <w:rsid w:val="007F2299"/>
    <w:rsid w:val="00802BEF"/>
    <w:rsid w:val="008540AB"/>
    <w:rsid w:val="00862E64"/>
    <w:rsid w:val="00863BD7"/>
    <w:rsid w:val="00864F72"/>
    <w:rsid w:val="0087290C"/>
    <w:rsid w:val="00896B0F"/>
    <w:rsid w:val="008970D5"/>
    <w:rsid w:val="008B20A4"/>
    <w:rsid w:val="008C578A"/>
    <w:rsid w:val="008E299F"/>
    <w:rsid w:val="009642DC"/>
    <w:rsid w:val="00986870"/>
    <w:rsid w:val="009A0999"/>
    <w:rsid w:val="009B2341"/>
    <w:rsid w:val="009C6DC7"/>
    <w:rsid w:val="009D3D77"/>
    <w:rsid w:val="009D5158"/>
    <w:rsid w:val="009E1417"/>
    <w:rsid w:val="009F071F"/>
    <w:rsid w:val="009F0A59"/>
    <w:rsid w:val="009F3357"/>
    <w:rsid w:val="009F4454"/>
    <w:rsid w:val="00A109E8"/>
    <w:rsid w:val="00A3266A"/>
    <w:rsid w:val="00A449DD"/>
    <w:rsid w:val="00A60BC5"/>
    <w:rsid w:val="00A82A11"/>
    <w:rsid w:val="00A83E2A"/>
    <w:rsid w:val="00AA1BFD"/>
    <w:rsid w:val="00AD17D2"/>
    <w:rsid w:val="00AD461F"/>
    <w:rsid w:val="00AE2840"/>
    <w:rsid w:val="00AE7A61"/>
    <w:rsid w:val="00AF638A"/>
    <w:rsid w:val="00B00461"/>
    <w:rsid w:val="00B0320C"/>
    <w:rsid w:val="00B13FA8"/>
    <w:rsid w:val="00B256C4"/>
    <w:rsid w:val="00B3555F"/>
    <w:rsid w:val="00B40A0A"/>
    <w:rsid w:val="00B41A7B"/>
    <w:rsid w:val="00B477A2"/>
    <w:rsid w:val="00B50FDA"/>
    <w:rsid w:val="00B55493"/>
    <w:rsid w:val="00B6264B"/>
    <w:rsid w:val="00B67F41"/>
    <w:rsid w:val="00B908FA"/>
    <w:rsid w:val="00BA3E6B"/>
    <w:rsid w:val="00BA5199"/>
    <w:rsid w:val="00BB5D9A"/>
    <w:rsid w:val="00BB73A1"/>
    <w:rsid w:val="00BE6AE9"/>
    <w:rsid w:val="00BF0A6C"/>
    <w:rsid w:val="00BF5964"/>
    <w:rsid w:val="00C103C6"/>
    <w:rsid w:val="00C1575A"/>
    <w:rsid w:val="00C5073F"/>
    <w:rsid w:val="00C55E9B"/>
    <w:rsid w:val="00C62753"/>
    <w:rsid w:val="00C6418F"/>
    <w:rsid w:val="00C94F81"/>
    <w:rsid w:val="00C965FA"/>
    <w:rsid w:val="00CB1AD1"/>
    <w:rsid w:val="00CC5E29"/>
    <w:rsid w:val="00CE1BCB"/>
    <w:rsid w:val="00CE51C3"/>
    <w:rsid w:val="00CE6928"/>
    <w:rsid w:val="00CE6EAA"/>
    <w:rsid w:val="00CF3C26"/>
    <w:rsid w:val="00CF4BA3"/>
    <w:rsid w:val="00D20B6F"/>
    <w:rsid w:val="00D271AF"/>
    <w:rsid w:val="00D51B6D"/>
    <w:rsid w:val="00D57D92"/>
    <w:rsid w:val="00D66EEF"/>
    <w:rsid w:val="00D90E1B"/>
    <w:rsid w:val="00DB014F"/>
    <w:rsid w:val="00DB1027"/>
    <w:rsid w:val="00DB66A7"/>
    <w:rsid w:val="00DC5C81"/>
    <w:rsid w:val="00DF40EF"/>
    <w:rsid w:val="00E0443F"/>
    <w:rsid w:val="00E239D5"/>
    <w:rsid w:val="00E44E10"/>
    <w:rsid w:val="00E5399B"/>
    <w:rsid w:val="00E705CA"/>
    <w:rsid w:val="00E757CD"/>
    <w:rsid w:val="00E8208B"/>
    <w:rsid w:val="00E82A58"/>
    <w:rsid w:val="00E97E4A"/>
    <w:rsid w:val="00EA3F0C"/>
    <w:rsid w:val="00EC2C1C"/>
    <w:rsid w:val="00ED5E24"/>
    <w:rsid w:val="00EF368C"/>
    <w:rsid w:val="00EF596D"/>
    <w:rsid w:val="00F15891"/>
    <w:rsid w:val="00F41640"/>
    <w:rsid w:val="00F52DB5"/>
    <w:rsid w:val="00F57EBC"/>
    <w:rsid w:val="00F8471E"/>
    <w:rsid w:val="00F858A6"/>
    <w:rsid w:val="00F940B1"/>
    <w:rsid w:val="00FA03FA"/>
    <w:rsid w:val="00FA16C7"/>
    <w:rsid w:val="00FA5C09"/>
    <w:rsid w:val="00FB38CD"/>
    <w:rsid w:val="00FB604C"/>
    <w:rsid w:val="00FB65E8"/>
    <w:rsid w:val="00FD24BC"/>
    <w:rsid w:val="00FD7497"/>
    <w:rsid w:val="00FF2BA3"/>
    <w:rsid w:val="00FF6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  <w15:docId w15:val="{10D1D869-BBBE-4F69-B951-CDF748DD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новая страница,.,Heading 1 Char Char,номер приложения,iiia? i?eei?aiey,11. Заголовок 1,Раздел 1, Знак,Heading 1,Заголовок 11 Знак,Заголовок 13,Заголовок 1 Знак Знак2,Заголовок 11,§1,Заголовок 1 PDV,Заголовок 1 Знак Знак Знак Знак Знак,. (1.0"/>
    <w:basedOn w:val="a"/>
    <w:next w:val="a"/>
    <w:link w:val="10"/>
    <w:qFormat/>
    <w:rsid w:val="004D7138"/>
    <w:pPr>
      <w:numPr>
        <w:numId w:val="6"/>
      </w:numPr>
      <w:spacing w:after="240"/>
      <w:ind w:right="709"/>
      <w:jc w:val="both"/>
      <w:outlineLvl w:val="0"/>
    </w:pPr>
    <w:rPr>
      <w:rFonts w:ascii="Times New Roman" w:eastAsia="Times New Roman" w:hAnsi="Times New Roman" w:cs="Arial"/>
      <w:b/>
      <w:iCs/>
      <w:caps/>
      <w:color w:val="auto"/>
      <w:szCs w:val="20"/>
    </w:rPr>
  </w:style>
  <w:style w:type="paragraph" w:styleId="3">
    <w:name w:val="heading 3"/>
    <w:aliases w:val="Заголовок 3-го уровня,- 1.1.1,RSKH3,Ведомость (название),EIA H3,.1.1,H3,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,Заголовок 32"/>
    <w:basedOn w:val="a"/>
    <w:next w:val="a"/>
    <w:link w:val="30"/>
    <w:qFormat/>
    <w:rsid w:val="004D7138"/>
    <w:pPr>
      <w:numPr>
        <w:ilvl w:val="2"/>
        <w:numId w:val="6"/>
      </w:numPr>
      <w:spacing w:before="240" w:after="24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Cs w:val="20"/>
    </w:rPr>
  </w:style>
  <w:style w:type="paragraph" w:styleId="4">
    <w:name w:val="heading 4"/>
    <w:aliases w:val="- 11,11,- 13,13,- 14,14,- 1.1.1.1,EIA H4,OG Heading 4,Заголовок 4 подпункт УГТП, Знак2 Знак Знак, Знак2 Знак Знак Знак, Знак2 Знак,H4,Map Title,Н4,Пункт Знак,Пункт,Б4,RTC 4,Tablica,Знак2 Знак Знак,Знак2 Знак Знак Знак,H41"/>
    <w:basedOn w:val="a"/>
    <w:next w:val="a"/>
    <w:link w:val="40"/>
    <w:qFormat/>
    <w:rsid w:val="004D7138"/>
    <w:pPr>
      <w:numPr>
        <w:ilvl w:val="3"/>
        <w:numId w:val="6"/>
      </w:numPr>
      <w:spacing w:before="240" w:after="240"/>
      <w:jc w:val="both"/>
      <w:outlineLvl w:val="3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5">
    <w:name w:val="heading 5"/>
    <w:aliases w:val="Heading 5 NOT IN USE,Heading 5,Underline,Bold,Bold Underline,обычный, Знак1, Знак1 Знак Знак, Знак1 Знак Знак Знак, Знак1 Знак,oaaeeoa, òàáëèöà,òàáëèöà,Подпункт,Заголовок 5 Знак1,Заголовок 5 Знак Знак,H5,h5,h51,H51,h52,test,Block Label,Знак1"/>
    <w:basedOn w:val="a"/>
    <w:next w:val="a"/>
    <w:link w:val="50"/>
    <w:qFormat/>
    <w:rsid w:val="004D7138"/>
    <w:pPr>
      <w:numPr>
        <w:ilvl w:val="4"/>
        <w:numId w:val="6"/>
      </w:numPr>
      <w:spacing w:before="240" w:after="240"/>
      <w:jc w:val="both"/>
      <w:outlineLvl w:val="4"/>
    </w:pPr>
    <w:rPr>
      <w:rFonts w:ascii="Times New Roman" w:eastAsia="Times New Roman" w:hAnsi="Times New Roman" w:cs="Arial"/>
      <w:b/>
      <w:color w:val="auto"/>
      <w:szCs w:val="20"/>
    </w:rPr>
  </w:style>
  <w:style w:type="paragraph" w:styleId="6">
    <w:name w:val="heading 6"/>
    <w:aliases w:val="Heading 6 NOT IN USE,Heading 6,Italic,Bold heading"/>
    <w:basedOn w:val="a"/>
    <w:next w:val="a"/>
    <w:link w:val="60"/>
    <w:qFormat/>
    <w:rsid w:val="004D7138"/>
    <w:pPr>
      <w:numPr>
        <w:ilvl w:val="5"/>
        <w:numId w:val="6"/>
      </w:numPr>
      <w:spacing w:before="240" w:after="240"/>
      <w:jc w:val="both"/>
      <w:outlineLvl w:val="5"/>
    </w:pPr>
    <w:rPr>
      <w:rFonts w:ascii="Times New Roman" w:eastAsia="Times New Roman" w:hAnsi="Times New Roman" w:cs="Times New Roman"/>
      <w:b/>
      <w:bCs/>
      <w:color w:val="auto"/>
      <w:szCs w:val="20"/>
    </w:rPr>
  </w:style>
  <w:style w:type="paragraph" w:styleId="7">
    <w:name w:val="heading 7"/>
    <w:aliases w:val="Heading 7 NOT IN USE, Heading 7 NOT IN USE,Heading 7"/>
    <w:basedOn w:val="a"/>
    <w:next w:val="a"/>
    <w:link w:val="70"/>
    <w:qFormat/>
    <w:rsid w:val="004D7138"/>
    <w:pPr>
      <w:keepNext/>
      <w:numPr>
        <w:ilvl w:val="6"/>
        <w:numId w:val="6"/>
      </w:numPr>
      <w:spacing w:before="240" w:after="240"/>
      <w:jc w:val="both"/>
      <w:outlineLvl w:val="6"/>
    </w:pPr>
    <w:rPr>
      <w:rFonts w:ascii="Times New Roman" w:eastAsia="Times New Roman" w:hAnsi="Times New Roman" w:cs="Times New Roman"/>
      <w:b/>
      <w:bCs/>
      <w:color w:val="auto"/>
      <w:szCs w:val="20"/>
    </w:rPr>
  </w:style>
  <w:style w:type="paragraph" w:styleId="8">
    <w:name w:val="heading 8"/>
    <w:aliases w:val="Heading 8 NOT IN USE,not In use, Heading 8 NOT IN USE, Знак8,Знак8"/>
    <w:basedOn w:val="a"/>
    <w:next w:val="a"/>
    <w:link w:val="80"/>
    <w:qFormat/>
    <w:rsid w:val="004D7138"/>
    <w:pPr>
      <w:numPr>
        <w:ilvl w:val="7"/>
        <w:numId w:val="6"/>
      </w:numPr>
      <w:spacing w:before="240" w:after="240"/>
      <w:jc w:val="both"/>
      <w:outlineLvl w:val="7"/>
    </w:pPr>
    <w:rPr>
      <w:rFonts w:ascii="Times New Roman" w:eastAsia="Times New Roman" w:hAnsi="Times New Roman" w:cs="Times New Roman"/>
      <w:b/>
      <w:bCs/>
      <w:caps/>
      <w:color w:val="auto"/>
    </w:rPr>
  </w:style>
  <w:style w:type="paragraph" w:styleId="9">
    <w:name w:val="heading 9"/>
    <w:aliases w:val="Heading 9 NOT IN USE,Not in use, Heading 9 NOT IN USE,Heading 9,Заголовок 9 Знак Знак,Заголовок 9 Знак Знак Знак"/>
    <w:basedOn w:val="a"/>
    <w:next w:val="a"/>
    <w:link w:val="90"/>
    <w:uiPriority w:val="99"/>
    <w:qFormat/>
    <w:rsid w:val="004D7138"/>
    <w:pPr>
      <w:numPr>
        <w:ilvl w:val="8"/>
        <w:numId w:val="6"/>
      </w:numPr>
      <w:spacing w:before="240" w:after="240"/>
      <w:jc w:val="both"/>
      <w:outlineLvl w:val="8"/>
    </w:pPr>
    <w:rPr>
      <w:rFonts w:ascii="Times New Roman" w:eastAsia="Times New Roman" w:hAnsi="Times New Roman" w:cs="Times New Roman"/>
      <w:b/>
      <w:bCs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link w:val="32"/>
    <w:locked/>
    <w:rsid w:val="006E10D0"/>
    <w:rPr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E10D0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eastAsia="en-US"/>
    </w:rPr>
  </w:style>
  <w:style w:type="paragraph" w:styleId="a5">
    <w:name w:val="header"/>
    <w:basedOn w:val="a"/>
    <w:link w:val="a6"/>
    <w:uiPriority w:val="99"/>
    <w:unhideWhenUsed/>
    <w:rsid w:val="009F0A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0A5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F0A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0A5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F5D65"/>
    <w:pPr>
      <w:ind w:left="720"/>
      <w:contextualSpacing/>
    </w:pPr>
  </w:style>
  <w:style w:type="character" w:customStyle="1" w:styleId="10">
    <w:name w:val="Заголовок 1 Знак"/>
    <w:aliases w:val="новая страница Знак,. Знак,Heading 1 Char Char Знак,номер приложения Знак,iiia? i?eei?aiey Знак,11. Заголовок 1 Знак,Раздел 1 Знак, Знак Знак,Heading 1 Знак,Заголовок 11 Знак Знак,Заголовок 13 Знак,Заголовок 1 Знак Знак2 Знак,§1 Знак"/>
    <w:basedOn w:val="a0"/>
    <w:link w:val="1"/>
    <w:rsid w:val="004D7138"/>
    <w:rPr>
      <w:rFonts w:ascii="Times New Roman" w:eastAsia="Times New Roman" w:hAnsi="Times New Roman" w:cs="Arial"/>
      <w:b/>
      <w:iCs/>
      <w:caps/>
      <w:sz w:val="24"/>
      <w:szCs w:val="20"/>
      <w:lang w:eastAsia="ru-RU"/>
    </w:rPr>
  </w:style>
  <w:style w:type="character" w:customStyle="1" w:styleId="30">
    <w:name w:val="Заголовок 3 Знак"/>
    <w:aliases w:val="Заголовок 3-го уровня Знак,- 1.1.1 Знак,RSKH3 Знак,Ведомость (название) Знак,EIA H3 Знак,.1.1 Знак,H3 Знак,Заголовок 32 Знак"/>
    <w:basedOn w:val="a0"/>
    <w:link w:val="3"/>
    <w:rsid w:val="004D713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aliases w:val="- 11 Знак,11 Знак,- 13 Знак,13 Знак,- 14 Знак,14 Знак,- 1.1.1.1 Знак,EIA H4 Знак,OG Heading 4 Знак,Заголовок 4 подпункт УГТП Знак, Знак2 Знак Знак Знак1, Знак2 Знак Знак Знак Знак, Знак2 Знак Знак1,H4 Знак,Map Title Знак,Н4 Знак,Б4 Знак"/>
    <w:basedOn w:val="a0"/>
    <w:link w:val="4"/>
    <w:rsid w:val="004D71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aliases w:val="Heading 5 NOT IN USE Знак,Heading 5 Знак,Underline Знак,Bold Знак,Bold Underline Знак,обычный Знак, Знак1 Знак1, Знак1 Знак Знак Знак1, Знак1 Знак Знак Знак Знак, Знак1 Знак Знак1,oaaeeoa Знак, òàáëèöà Знак,òàáëèöà Знак,Подпункт Знак"/>
    <w:basedOn w:val="a0"/>
    <w:link w:val="5"/>
    <w:rsid w:val="004D7138"/>
    <w:rPr>
      <w:rFonts w:ascii="Times New Roman" w:eastAsia="Times New Roman" w:hAnsi="Times New Roman" w:cs="Arial"/>
      <w:b/>
      <w:sz w:val="24"/>
      <w:szCs w:val="20"/>
      <w:lang w:eastAsia="ru-RU"/>
    </w:rPr>
  </w:style>
  <w:style w:type="character" w:customStyle="1" w:styleId="60">
    <w:name w:val="Заголовок 6 Знак"/>
    <w:aliases w:val="Heading 6 NOT IN USE Знак,Heading 6 Знак,Italic Знак,Bold heading Знак"/>
    <w:basedOn w:val="a0"/>
    <w:link w:val="6"/>
    <w:rsid w:val="004D713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70">
    <w:name w:val="Заголовок 7 Знак"/>
    <w:aliases w:val="Heading 7 NOT IN USE Знак, Heading 7 NOT IN USE Знак,Heading 7 Знак"/>
    <w:basedOn w:val="a0"/>
    <w:link w:val="7"/>
    <w:rsid w:val="004D713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80">
    <w:name w:val="Заголовок 8 Знак"/>
    <w:aliases w:val="Heading 8 NOT IN USE Знак,not In use Знак, Heading 8 NOT IN USE Знак, Знак8 Знак,Знак8 Знак"/>
    <w:basedOn w:val="a0"/>
    <w:link w:val="8"/>
    <w:rsid w:val="004D7138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90">
    <w:name w:val="Заголовок 9 Знак"/>
    <w:aliases w:val="Heading 9 NOT IN USE Знак,Not in use Знак, Heading 9 NOT IN USE Знак,Heading 9 Знак,Заголовок 9 Знак Знак Знак1,Заголовок 9 Знак Знак Знак Знак"/>
    <w:basedOn w:val="a0"/>
    <w:link w:val="9"/>
    <w:uiPriority w:val="99"/>
    <w:rsid w:val="004D713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D7138"/>
  </w:style>
  <w:style w:type="paragraph" w:styleId="33">
    <w:name w:val="Body Text 3"/>
    <w:basedOn w:val="a"/>
    <w:link w:val="34"/>
    <w:rsid w:val="004D7138"/>
    <w:pPr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D71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lockText1">
    <w:name w:val="Block Text1"/>
    <w:basedOn w:val="a"/>
    <w:rsid w:val="004D7138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BodyText22">
    <w:name w:val="Body Text 22"/>
    <w:basedOn w:val="a"/>
    <w:rsid w:val="004D7138"/>
    <w:pPr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odyTextIndent31">
    <w:name w:val="Body Text Indent 31"/>
    <w:basedOn w:val="a"/>
    <w:rsid w:val="004D7138"/>
    <w:pPr>
      <w:overflowPunct w:val="0"/>
      <w:autoSpaceDE w:val="0"/>
      <w:autoSpaceDN w:val="0"/>
      <w:adjustRightInd w:val="0"/>
      <w:spacing w:line="360" w:lineRule="auto"/>
      <w:ind w:firstLine="708"/>
    </w:pPr>
    <w:rPr>
      <w:rFonts w:ascii="Arial" w:eastAsia="Times New Roman" w:hAnsi="Arial" w:cs="Times New Roman"/>
      <w:color w:val="auto"/>
      <w:kern w:val="28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8</Pages>
  <Words>1862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Сибгатуллин Гамбар Гиниятович</cp:lastModifiedBy>
  <cp:revision>54</cp:revision>
  <cp:lastPrinted>2019-04-02T09:55:00Z</cp:lastPrinted>
  <dcterms:created xsi:type="dcterms:W3CDTF">2013-07-26T08:00:00Z</dcterms:created>
  <dcterms:modified xsi:type="dcterms:W3CDTF">2019-04-02T10:45:00Z</dcterms:modified>
</cp:coreProperties>
</file>